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张家港市教育科学课题研究学期汇报表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（2023-2024第二学期）</w:t>
      </w:r>
    </w:p>
    <w:tbl>
      <w:tblPr>
        <w:tblStyle w:val="5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77"/>
        <w:gridCol w:w="79"/>
        <w:gridCol w:w="468"/>
        <w:gridCol w:w="480"/>
        <w:gridCol w:w="384"/>
        <w:gridCol w:w="576"/>
        <w:gridCol w:w="660"/>
        <w:gridCol w:w="852"/>
        <w:gridCol w:w="137"/>
        <w:gridCol w:w="535"/>
        <w:gridCol w:w="329"/>
        <w:gridCol w:w="499"/>
        <w:gridCol w:w="713"/>
        <w:gridCol w:w="108"/>
        <w:gridCol w:w="727"/>
        <w:gridCol w:w="6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gridSpan w:val="2"/>
          </w:tcPr>
          <w:p>
            <w:r>
              <w:rPr>
                <w:rFonts w:hint="eastAsia"/>
              </w:rPr>
              <w:t xml:space="preserve">课题名 称 </w:t>
            </w:r>
          </w:p>
        </w:tc>
        <w:tc>
          <w:tcPr>
            <w:tcW w:w="7891" w:type="dxa"/>
            <w:gridSpan w:val="16"/>
          </w:tcPr>
          <w:p>
            <w:r>
              <w:rPr>
                <w:rFonts w:hint="eastAsia"/>
                <w:sz w:val="28"/>
                <w:szCs w:val="28"/>
              </w:rPr>
              <w:t>童真文化下幼儿园足球环境创设的实践研究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gridSpan w:val="2"/>
          </w:tcPr>
          <w:p>
            <w:r>
              <w:rPr>
                <w:rFonts w:hint="eastAsia"/>
              </w:rPr>
              <w:t>主持人</w:t>
            </w:r>
          </w:p>
        </w:tc>
        <w:tc>
          <w:tcPr>
            <w:tcW w:w="547" w:type="dxa"/>
            <w:gridSpan w:val="2"/>
          </w:tcPr>
          <w:p>
            <w:r>
              <w:rPr>
                <w:rFonts w:hint="eastAsia"/>
              </w:rPr>
              <w:t>丁小燕，孙佳微</w:t>
            </w:r>
          </w:p>
        </w:tc>
        <w:tc>
          <w:tcPr>
            <w:tcW w:w="1440" w:type="dxa"/>
            <w:gridSpan w:val="3"/>
          </w:tcPr>
          <w:p>
            <w:r>
              <w:rPr>
                <w:rFonts w:hint="eastAsia"/>
              </w:rPr>
              <w:t>课题编号</w:t>
            </w:r>
          </w:p>
        </w:tc>
        <w:tc>
          <w:tcPr>
            <w:tcW w:w="1649" w:type="dxa"/>
            <w:gridSpan w:val="3"/>
          </w:tcPr>
          <w:p/>
        </w:tc>
        <w:tc>
          <w:tcPr>
            <w:tcW w:w="864" w:type="dxa"/>
            <w:gridSpan w:val="2"/>
          </w:tcPr>
          <w:p>
            <w:r>
              <w:rPr>
                <w:rFonts w:hint="eastAsia"/>
              </w:rPr>
              <w:t>承担</w:t>
            </w:r>
          </w:p>
          <w:p>
            <w:r>
              <w:rPr>
                <w:rFonts w:hint="eastAsia"/>
              </w:rPr>
              <w:t>单位</w:t>
            </w:r>
          </w:p>
        </w:tc>
        <w:tc>
          <w:tcPr>
            <w:tcW w:w="1320" w:type="dxa"/>
            <w:gridSpan w:val="3"/>
          </w:tcPr>
          <w:p>
            <w:r>
              <w:rPr>
                <w:rFonts w:hint="eastAsia"/>
              </w:rPr>
              <w:t>张家港市崇真幼儿园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立项时间</w:t>
            </w:r>
          </w:p>
        </w:tc>
        <w:tc>
          <w:tcPr>
            <w:tcW w:w="1344" w:type="dxa"/>
            <w:gridSpan w:val="2"/>
          </w:tcPr>
          <w:p>
            <w:r>
              <w:rPr>
                <w:rFonts w:hint="eastAsia"/>
              </w:rPr>
              <w:t>2022.6.9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gridSpan w:val="7"/>
          </w:tcPr>
          <w:p>
            <w:pPr>
              <w:ind w:firstLine="420" w:firstLineChars="200"/>
            </w:pPr>
            <w:r>
              <w:rPr>
                <w:rFonts w:hint="eastAsia"/>
              </w:rPr>
              <w:t>课题级别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打“√”选择</w:t>
            </w:r>
          </w:p>
        </w:tc>
        <w:tc>
          <w:tcPr>
            <w:tcW w:w="3012" w:type="dxa"/>
            <w:gridSpan w:val="6"/>
          </w:tcPr>
          <w:p>
            <w:pPr>
              <w:ind w:firstLine="630" w:firstLineChars="300"/>
            </w:pPr>
            <w:r>
              <w:rPr>
                <w:rFonts w:hint="eastAsia"/>
              </w:rPr>
              <w:t>课题管理类别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打“√”选择</w:t>
            </w:r>
          </w:p>
        </w:tc>
        <w:tc>
          <w:tcPr>
            <w:tcW w:w="2892" w:type="dxa"/>
            <w:gridSpan w:val="5"/>
          </w:tcPr>
          <w:p>
            <w:pPr>
              <w:ind w:firstLine="420" w:firstLineChars="200"/>
            </w:pPr>
            <w:r>
              <w:rPr>
                <w:rFonts w:hint="eastAsia"/>
              </w:rPr>
              <w:t>课题立项类别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打“√”选择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r>
              <w:rPr>
                <w:rFonts w:hint="eastAsia"/>
              </w:rPr>
              <w:t>国家级</w:t>
            </w:r>
          </w:p>
        </w:tc>
        <w:tc>
          <w:tcPr>
            <w:tcW w:w="456" w:type="dxa"/>
            <w:gridSpan w:val="2"/>
          </w:tcPr>
          <w:p/>
        </w:tc>
        <w:tc>
          <w:tcPr>
            <w:tcW w:w="468" w:type="dxa"/>
          </w:tcPr>
          <w:p>
            <w:r>
              <w:rPr>
                <w:rFonts w:hint="eastAsia"/>
              </w:rPr>
              <w:t>省级</w:t>
            </w:r>
          </w:p>
        </w:tc>
        <w:tc>
          <w:tcPr>
            <w:tcW w:w="480" w:type="dxa"/>
          </w:tcPr>
          <w:p/>
        </w:tc>
        <w:tc>
          <w:tcPr>
            <w:tcW w:w="384" w:type="dxa"/>
          </w:tcPr>
          <w:p>
            <w:r>
              <w:rPr>
                <w:rFonts w:hint="eastAsia"/>
              </w:rPr>
              <w:t>市级</w:t>
            </w:r>
          </w:p>
        </w:tc>
        <w:tc>
          <w:tcPr>
            <w:tcW w:w="576" w:type="dxa"/>
          </w:tcPr>
          <w:p/>
        </w:tc>
        <w:tc>
          <w:tcPr>
            <w:tcW w:w="660" w:type="dxa"/>
          </w:tcPr>
          <w:p>
            <w:r>
              <w:rPr>
                <w:rFonts w:hint="eastAsia"/>
              </w:rPr>
              <w:t>规划课题</w:t>
            </w:r>
          </w:p>
        </w:tc>
        <w:tc>
          <w:tcPr>
            <w:tcW w:w="852" w:type="dxa"/>
          </w:tcPr>
          <w:p/>
        </w:tc>
        <w:tc>
          <w:tcPr>
            <w:tcW w:w="672" w:type="dxa"/>
            <w:gridSpan w:val="2"/>
          </w:tcPr>
          <w:p>
            <w:r>
              <w:rPr>
                <w:rFonts w:hint="eastAsia"/>
              </w:rPr>
              <w:t>教研</w:t>
            </w:r>
          </w:p>
          <w:p>
            <w:r>
              <w:rPr>
                <w:rFonts w:hint="eastAsia"/>
              </w:rPr>
              <w:t>课题</w:t>
            </w:r>
          </w:p>
        </w:tc>
        <w:tc>
          <w:tcPr>
            <w:tcW w:w="828" w:type="dxa"/>
            <w:gridSpan w:val="2"/>
          </w:tcPr>
          <w:p/>
        </w:tc>
        <w:tc>
          <w:tcPr>
            <w:tcW w:w="713" w:type="dxa"/>
          </w:tcPr>
          <w:p>
            <w:r>
              <w:rPr>
                <w:rFonts w:hint="eastAsia"/>
              </w:rPr>
              <w:t>重点课题</w:t>
            </w:r>
          </w:p>
        </w:tc>
        <w:tc>
          <w:tcPr>
            <w:tcW w:w="835" w:type="dxa"/>
            <w:gridSpan w:val="2"/>
          </w:tcPr>
          <w:p/>
        </w:tc>
        <w:tc>
          <w:tcPr>
            <w:tcW w:w="672" w:type="dxa"/>
          </w:tcPr>
          <w:p>
            <w:r>
              <w:rPr>
                <w:rFonts w:hint="eastAsia"/>
              </w:rPr>
              <w:t>立项课题</w:t>
            </w:r>
          </w:p>
        </w:tc>
        <w:tc>
          <w:tcPr>
            <w:tcW w:w="6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665" w:type="dxa"/>
            <w:gridSpan w:val="18"/>
          </w:tcPr>
          <w:p>
            <w:r>
              <w:rPr>
                <w:rFonts w:hint="eastAsia"/>
              </w:rPr>
              <w:t>一、本学期历次活动研讨主题及基本情况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8665" w:type="dxa"/>
            <w:gridSpan w:val="18"/>
          </w:tcPr>
          <w:p>
            <w:r>
              <w:rPr>
                <w:rFonts w:hint="eastAsia"/>
              </w:rPr>
              <w:t>一、分析优秀足球环境案例，提取可行性策略，进一步完善足球环境创设。在促进足球环境的创设过程中，我园十分重视优秀足球环境案例的成功经验的分析，在幼儿园组织分析学习优秀足球环境案例，园内老师在分析活动中提取成功经验，将成功案例与自身环境融合，进一步完善班级足球环境的创设，营造浓郁的足球文化氛围。</w:t>
            </w:r>
          </w:p>
          <w:p>
            <w:r>
              <w:rPr>
                <w:rFonts w:hint="eastAsia"/>
              </w:rPr>
              <w:t>二、重视幼儿在足球游戏中的宝贵建议。在足球环境创设活动中，我园教师努力收集幼儿在活动中提出的建议，分析幼儿建议在环境创设中的可行性程度，努力满足幼儿在游戏活动中的需求，及时调整足球环境创设中的不足之处，保证足球环境的科学性、可操作性，提高幼儿在游戏中的活动激情，保证足球环境氛围浓厚，足球学习内容符合幼儿发展需要。</w:t>
            </w:r>
          </w:p>
          <w:p>
            <w:r>
              <w:rPr>
                <w:rFonts w:hint="eastAsia"/>
              </w:rPr>
              <w:t>三、立足幼儿视角，总结经验教训。在收集幼儿建议之后及时调整班级足球环境，对比分析幼儿视角与教师视角之中关于足球环境创设的不同之处，提取总结幼儿视角足球环境的优点。完善环境后再次开展幼儿足球游戏活动，分析幼儿在活动之中的变化，同时完善相应的足球制度，更新足球培训内容，深入剖析幼儿需求，保证家园共育的质量，激发幼儿在活动中的游戏激情。将足球环境调整总结为可行性策略，同步更新在足球环境创设要点之中，保证幼儿在活动中的主角地位，让幼儿保持积极向上的生活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5" w:type="dxa"/>
            <w:gridSpan w:val="18"/>
          </w:tcPr>
          <w:p>
            <w:r>
              <w:rPr>
                <w:rFonts w:hint="eastAsia"/>
              </w:rPr>
              <w:t>二、本学期课题研究主要成果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65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在课题研究的过程中，我们撰写了一系列研究论文、案例分析等。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共有10篇论文在省级刊物上发表并获奖，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教师参与市级教育教学活动展示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节课，片级活动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，教师们积极撰写论文、案例和课程故事，形成了《论文集》、《案例集》、《课程故事集》和园刊《小足球，大梦想》。课堂实录视频足球环境刻录进光盘。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5" w:type="dxa"/>
            <w:gridSpan w:val="18"/>
          </w:tcPr>
          <w:p>
            <w:r>
              <w:rPr>
                <w:rFonts w:hint="eastAsia"/>
              </w:rPr>
              <w:t>三、课题研究存在的问题及改进措施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665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首先，我们深刻认识到，理论知识的积累对于课题研究的重要性。在研究初期，由于我们对相关理论知识的了解不够深入，导致在实践过程中遇到了一些困难和挑战。因此，我们意识到，加强理论学习，提高教师的理论素养，是研究的重要方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其次，我们反思了在儿童本位下的足球环境创设过程中，教师的指导方式是否真正做到了从“儿童视角”出发。在研究中，我们发现，尽管我们努力从儿童的角度出发，但在实际操作中，教师的指导方式仍然受到传统教育观念的影响，难以完全摆脱成人的视角。因此在后期，我们进一步加强对教师的培训和指导，帮助教师真正转变观念，从儿童的视角出发，进行足球环境创设和教学实践。</w:t>
            </w:r>
          </w:p>
          <w:p>
            <w:pPr>
              <w:ind w:firstLine="420" w:firstLineChars="200"/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最后，我们反思了研究成果的总结和提炼。在前期的研究中，我们取得了一些阶段性的成果，但由于没有及时总结和提炼，这些成果没有得到充分的利用和推广。因此，在课题的总结阶段，我们更加注重成果的总结和提炼，形成一系列经验类成果，为幼儿园足球环境创设的实践研究提供有益的参考和借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TQ0ZTE4MDEwMjA0NGFiZGI2YWYzMzY4YjA0NzAifQ=="/>
  </w:docVars>
  <w:rsids>
    <w:rsidRoot w:val="004A7A0B"/>
    <w:rsid w:val="000A2CA1"/>
    <w:rsid w:val="003F5CCA"/>
    <w:rsid w:val="004A7A0B"/>
    <w:rsid w:val="006C7EF9"/>
    <w:rsid w:val="00CE4898"/>
    <w:rsid w:val="00EC78A0"/>
    <w:rsid w:val="0BDD515C"/>
    <w:rsid w:val="11127C7E"/>
    <w:rsid w:val="3B2F69B2"/>
    <w:rsid w:val="4C4322EF"/>
    <w:rsid w:val="528F31E8"/>
    <w:rsid w:val="5ADE190E"/>
    <w:rsid w:val="616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728</Characters>
  <Lines>5</Lines>
  <Paragraphs>1</Paragraphs>
  <TotalTime>2</TotalTime>
  <ScaleCrop>false</ScaleCrop>
  <LinksUpToDate>false</LinksUpToDate>
  <CharactersWithSpaces>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2023-10-02T01:41:00Z</dcterms:created>
  <dc:creator>LYJ</dc:creator>
  <cp:lastModifiedBy>pc</cp:lastModifiedBy>
  <dcterms:modified xsi:type="dcterms:W3CDTF">2024-06-17T04:36:01Z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96FAF06C209F4805967586271FEFB3FF_12</vt:lpwstr>
  </property>
</Properties>
</file>